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B23" w:rsidRDefault="00FA4FAD" w:rsidP="00FA4FAD">
      <w:pPr>
        <w:widowControl w:val="0"/>
        <w:autoSpaceDE w:val="0"/>
        <w:autoSpaceDN w:val="0"/>
        <w:spacing w:after="0" w:line="240" w:lineRule="auto"/>
        <w:ind w:left="720" w:right="720"/>
        <w:jc w:val="center"/>
        <w:rPr>
          <w:rFonts w:ascii="Times New Roman" w:eastAsia="Times New Roman" w:hAnsi="Times New Roman" w:cs="Times New Roman"/>
          <w:b/>
          <w:sz w:val="24"/>
          <w:lang w:bidi="en-US"/>
        </w:rPr>
      </w:pPr>
      <w:r w:rsidRPr="000F261A">
        <w:rPr>
          <w:rFonts w:ascii="Times New Roman" w:eastAsia="Times New Roman" w:hAnsi="Times New Roman" w:cs="Times New Roman"/>
          <w:b/>
          <w:sz w:val="24"/>
          <w:lang w:bidi="en-US"/>
        </w:rPr>
        <w:t xml:space="preserve">IRLJ 2.6 </w:t>
      </w:r>
    </w:p>
    <w:p w:rsidR="00FA4FAD" w:rsidRPr="000F261A" w:rsidRDefault="00FA4FAD" w:rsidP="00FA4FAD">
      <w:pPr>
        <w:widowControl w:val="0"/>
        <w:autoSpaceDE w:val="0"/>
        <w:autoSpaceDN w:val="0"/>
        <w:spacing w:after="0" w:line="240" w:lineRule="auto"/>
        <w:ind w:left="720" w:right="720"/>
        <w:jc w:val="center"/>
        <w:rPr>
          <w:rFonts w:ascii="Times New Roman" w:eastAsia="Times New Roman" w:hAnsi="Times New Roman" w:cs="Times New Roman"/>
          <w:b/>
          <w:sz w:val="24"/>
          <w:lang w:bidi="en-US"/>
        </w:rPr>
      </w:pPr>
      <w:r w:rsidRPr="000F261A">
        <w:rPr>
          <w:rFonts w:ascii="Times New Roman" w:eastAsia="Times New Roman" w:hAnsi="Times New Roman" w:cs="Times New Roman"/>
          <w:b/>
          <w:sz w:val="24"/>
          <w:lang w:bidi="en-US"/>
        </w:rPr>
        <w:t xml:space="preserve">SCHEDULING OF HEARINGS </w:t>
      </w:r>
    </w:p>
    <w:p w:rsidR="00FA4FAD" w:rsidRPr="000F261A" w:rsidRDefault="00FA4FAD" w:rsidP="00FA4FAD">
      <w:pPr>
        <w:widowControl w:val="0"/>
        <w:autoSpaceDE w:val="0"/>
        <w:autoSpaceDN w:val="0"/>
        <w:spacing w:after="0" w:line="240" w:lineRule="auto"/>
        <w:ind w:left="720" w:right="720"/>
        <w:jc w:val="center"/>
        <w:rPr>
          <w:rFonts w:ascii="Times New Roman" w:eastAsia="Times New Roman" w:hAnsi="Times New Roman" w:cs="Times New Roman"/>
          <w:sz w:val="24"/>
          <w:lang w:bidi="en-US"/>
        </w:rPr>
      </w:pPr>
    </w:p>
    <w:p w:rsidR="00FA4FAD" w:rsidRPr="000F261A" w:rsidRDefault="00FA4FAD" w:rsidP="00FA4FAD">
      <w:pPr>
        <w:widowControl w:val="0"/>
        <w:autoSpaceDE w:val="0"/>
        <w:autoSpaceDN w:val="0"/>
        <w:spacing w:after="0" w:line="240" w:lineRule="auto"/>
        <w:ind w:firstLine="720"/>
        <w:rPr>
          <w:rFonts w:ascii="Times New Roman" w:eastAsia="Times New Roman" w:hAnsi="Times New Roman" w:cs="Times New Roman"/>
          <w:b/>
          <w:sz w:val="24"/>
          <w:lang w:bidi="en-US"/>
        </w:rPr>
      </w:pPr>
      <w:r w:rsidRPr="000F261A">
        <w:rPr>
          <w:rFonts w:ascii="Times New Roman" w:eastAsia="Times New Roman" w:hAnsi="Times New Roman" w:cs="Times New Roman"/>
          <w:b/>
          <w:sz w:val="24"/>
          <w:lang w:bidi="en-US"/>
        </w:rPr>
        <w:t xml:space="preserve">(a) Contested Hearings. </w:t>
      </w:r>
    </w:p>
    <w:p w:rsidR="00FA4FAD" w:rsidRPr="000F261A" w:rsidRDefault="00FA4FAD" w:rsidP="00FA4FAD">
      <w:pPr>
        <w:widowControl w:val="0"/>
        <w:autoSpaceDE w:val="0"/>
        <w:autoSpaceDN w:val="0"/>
        <w:spacing w:after="0" w:line="240" w:lineRule="auto"/>
        <w:ind w:firstLine="720"/>
        <w:rPr>
          <w:rFonts w:ascii="Times New Roman" w:eastAsia="Times New Roman" w:hAnsi="Times New Roman" w:cs="Times New Roman"/>
          <w:b/>
          <w:sz w:val="24"/>
          <w:lang w:bidi="en-US"/>
        </w:rPr>
      </w:pPr>
    </w:p>
    <w:p w:rsidR="00307B23" w:rsidRPr="000F261A" w:rsidRDefault="00FA4FAD" w:rsidP="00307B23">
      <w:pPr>
        <w:widowControl w:val="0"/>
        <w:autoSpaceDE w:val="0"/>
        <w:autoSpaceDN w:val="0"/>
        <w:spacing w:after="0" w:line="240" w:lineRule="auto"/>
        <w:ind w:firstLine="720"/>
        <w:rPr>
          <w:rFonts w:ascii="Times New Roman" w:eastAsia="Times New Roman" w:hAnsi="Times New Roman" w:cs="Times New Roman"/>
          <w:sz w:val="24"/>
          <w:lang w:bidi="en-US"/>
        </w:rPr>
      </w:pPr>
      <w:r w:rsidRPr="000F261A">
        <w:rPr>
          <w:rFonts w:ascii="Times New Roman" w:eastAsia="Times New Roman" w:hAnsi="Times New Roman" w:cs="Times New Roman"/>
          <w:sz w:val="24"/>
          <w:lang w:bidi="en-US"/>
        </w:rPr>
        <w:t xml:space="preserve">(1) </w:t>
      </w:r>
      <w:r w:rsidR="00307B23">
        <w:rPr>
          <w:rFonts w:ascii="Times New Roman" w:eastAsia="Times New Roman" w:hAnsi="Times New Roman" w:cs="Times New Roman"/>
          <w:sz w:val="24"/>
          <w:lang w:bidi="en-US"/>
        </w:rPr>
        <w:t>[Unchanged.]</w:t>
      </w:r>
    </w:p>
    <w:p w:rsidR="00FA4FAD" w:rsidRPr="000F261A" w:rsidRDefault="00FA4FAD" w:rsidP="00FA4FAD">
      <w:pPr>
        <w:widowControl w:val="0"/>
        <w:autoSpaceDE w:val="0"/>
        <w:autoSpaceDN w:val="0"/>
        <w:spacing w:after="0" w:line="240" w:lineRule="auto"/>
        <w:ind w:firstLine="720"/>
        <w:rPr>
          <w:rFonts w:ascii="Times New Roman" w:eastAsia="Times New Roman" w:hAnsi="Times New Roman" w:cs="Times New Roman"/>
          <w:sz w:val="24"/>
          <w:lang w:bidi="en-US"/>
        </w:rPr>
      </w:pPr>
    </w:p>
    <w:p w:rsidR="00FA4FAD" w:rsidRPr="000F261A" w:rsidRDefault="00FA4FAD" w:rsidP="00FA4FAD">
      <w:pPr>
        <w:widowControl w:val="0"/>
        <w:autoSpaceDE w:val="0"/>
        <w:autoSpaceDN w:val="0"/>
        <w:spacing w:after="0" w:line="240" w:lineRule="auto"/>
        <w:ind w:firstLine="720"/>
        <w:rPr>
          <w:rFonts w:ascii="Times New Roman" w:eastAsia="Times New Roman" w:hAnsi="Times New Roman" w:cs="Times New Roman"/>
          <w:sz w:val="24"/>
          <w:lang w:bidi="en-US"/>
        </w:rPr>
      </w:pPr>
      <w:r w:rsidRPr="000F261A">
        <w:rPr>
          <w:rFonts w:ascii="Times New Roman" w:eastAsia="Times New Roman" w:hAnsi="Times New Roman" w:cs="Times New Roman"/>
          <w:sz w:val="24"/>
          <w:lang w:bidi="en-US"/>
        </w:rPr>
        <w:t xml:space="preserve">(2) The court shall send the defendant written notice of the time, place, and date of the hearing within twenty-one (21) days of the receipt of the request for a hearing. The notice of the hearing shall also include statements advising the defendant of the defendant's rights at the hearing, how the defendant may request that witnesses be subpoenaed, and </w:t>
      </w:r>
      <w:r w:rsidR="00B5716A">
        <w:rPr>
          <w:rFonts w:ascii="Times New Roman" w:eastAsia="Times New Roman" w:hAnsi="Times New Roman" w:cs="Times New Roman"/>
          <w:sz w:val="24"/>
          <w:lang w:bidi="en-US"/>
        </w:rPr>
        <w:t xml:space="preserve">stating </w:t>
      </w:r>
      <w:r w:rsidRPr="000F261A">
        <w:rPr>
          <w:rFonts w:ascii="Times New Roman" w:eastAsia="Times New Roman" w:hAnsi="Times New Roman" w:cs="Times New Roman"/>
          <w:sz w:val="24"/>
          <w:lang w:bidi="en-US"/>
        </w:rPr>
        <w:t xml:space="preserve">that failure to appear may be a crime for which the defendant may be arrested, and, in a traffic infraction case, the defendant’s privilege to operate a motor vehicle may be suspended </w:t>
      </w:r>
      <w:r w:rsidRPr="000F261A">
        <w:rPr>
          <w:rFonts w:ascii="Times New Roman" w:eastAsia="Times New Roman" w:hAnsi="Times New Roman" w:cs="Times New Roman"/>
          <w:sz w:val="24"/>
          <w:u w:val="single"/>
          <w:lang w:bidi="en-US"/>
        </w:rPr>
        <w:t>if the person was cited with a moving violation</w:t>
      </w:r>
      <w:r w:rsidRPr="000F261A">
        <w:rPr>
          <w:rFonts w:ascii="Times New Roman" w:eastAsia="Times New Roman" w:hAnsi="Times New Roman" w:cs="Times New Roman"/>
          <w:sz w:val="24"/>
          <w:lang w:bidi="en-US"/>
        </w:rPr>
        <w:t xml:space="preserve">. </w:t>
      </w:r>
      <w:r w:rsidRPr="000F261A">
        <w:rPr>
          <w:rFonts w:ascii="Times New Roman" w:eastAsia="Times New Roman" w:hAnsi="Times New Roman" w:cs="Times New Roman"/>
          <w:sz w:val="24"/>
          <w:u w:val="single"/>
          <w:lang w:bidi="en-US"/>
        </w:rPr>
        <w:t xml:space="preserve">The notice must also state, in a traffic infraction case, how a defendant may request waiver or remission of the fine(s) assessed, a payment plan, or other monetary relief authorized under IRLJ 3.5 if they do not </w:t>
      </w:r>
      <w:r w:rsidRPr="00B5716A">
        <w:rPr>
          <w:rFonts w:ascii="Times New Roman" w:eastAsia="Times New Roman" w:hAnsi="Times New Roman" w:cs="Times New Roman"/>
          <w:sz w:val="24"/>
          <w:u w:val="single"/>
          <w:lang w:bidi="en-US"/>
        </w:rPr>
        <w:t>prevail.  If a local rule is adopted implementing sections (a</w:t>
      </w:r>
      <w:proofErr w:type="gramStart"/>
      <w:r w:rsidRPr="00B5716A">
        <w:rPr>
          <w:rFonts w:ascii="Times New Roman" w:eastAsia="Times New Roman" w:hAnsi="Times New Roman" w:cs="Times New Roman"/>
          <w:sz w:val="24"/>
          <w:u w:val="single"/>
          <w:lang w:bidi="en-US"/>
        </w:rPr>
        <w:t>)(</w:t>
      </w:r>
      <w:proofErr w:type="gramEnd"/>
      <w:r w:rsidRPr="00B5716A">
        <w:rPr>
          <w:rFonts w:ascii="Times New Roman" w:eastAsia="Times New Roman" w:hAnsi="Times New Roman" w:cs="Times New Roman"/>
          <w:sz w:val="24"/>
          <w:u w:val="single"/>
          <w:lang w:bidi="en-US"/>
        </w:rPr>
        <w:t>1)(</w:t>
      </w:r>
      <w:proofErr w:type="spellStart"/>
      <w:r w:rsidRPr="00B5716A">
        <w:rPr>
          <w:rFonts w:ascii="Times New Roman" w:eastAsia="Times New Roman" w:hAnsi="Times New Roman" w:cs="Times New Roman"/>
          <w:sz w:val="24"/>
          <w:u w:val="single"/>
          <w:lang w:bidi="en-US"/>
        </w:rPr>
        <w:t>i</w:t>
      </w:r>
      <w:proofErr w:type="spellEnd"/>
      <w:r w:rsidRPr="00B5716A">
        <w:rPr>
          <w:rFonts w:ascii="Times New Roman" w:eastAsia="Times New Roman" w:hAnsi="Times New Roman" w:cs="Times New Roman"/>
          <w:sz w:val="24"/>
          <w:u w:val="single"/>
          <w:lang w:bidi="en-US"/>
        </w:rPr>
        <w:t>) and (ii), the court shall advise the defendant in the notice of the defendant’s right to waive the prehearing conference.</w:t>
      </w:r>
      <w:r w:rsidRPr="000F261A">
        <w:rPr>
          <w:rFonts w:ascii="Times New Roman" w:eastAsia="Times New Roman" w:hAnsi="Times New Roman" w:cs="Times New Roman"/>
          <w:sz w:val="24"/>
          <w:lang w:bidi="en-US"/>
        </w:rPr>
        <w:t xml:space="preserve">  </w:t>
      </w:r>
    </w:p>
    <w:p w:rsidR="00FA4FAD" w:rsidRPr="000F261A" w:rsidRDefault="00FA4FAD" w:rsidP="00FA4FAD">
      <w:pPr>
        <w:widowControl w:val="0"/>
        <w:autoSpaceDE w:val="0"/>
        <w:autoSpaceDN w:val="0"/>
        <w:spacing w:after="0" w:line="240" w:lineRule="auto"/>
        <w:ind w:firstLine="720"/>
        <w:rPr>
          <w:rFonts w:ascii="Times New Roman" w:eastAsia="Times New Roman" w:hAnsi="Times New Roman" w:cs="Times New Roman"/>
          <w:sz w:val="24"/>
          <w:lang w:bidi="en-US"/>
        </w:rPr>
      </w:pPr>
    </w:p>
    <w:p w:rsidR="00FA4FAD" w:rsidRPr="000F261A" w:rsidRDefault="00B5716A" w:rsidP="00B5716A">
      <w:pPr>
        <w:widowControl w:val="0"/>
        <w:autoSpaceDE w:val="0"/>
        <w:autoSpaceDN w:val="0"/>
        <w:spacing w:after="0" w:line="240" w:lineRule="auto"/>
        <w:ind w:left="720"/>
        <w:rPr>
          <w:rFonts w:ascii="Times New Roman" w:eastAsia="Times New Roman" w:hAnsi="Times New Roman" w:cs="Times New Roman"/>
          <w:sz w:val="24"/>
          <w:lang w:bidi="en-US"/>
        </w:rPr>
      </w:pPr>
      <w:r>
        <w:rPr>
          <w:rFonts w:ascii="Times New Roman" w:eastAsia="Times New Roman" w:hAnsi="Times New Roman" w:cs="Times New Roman"/>
          <w:sz w:val="24"/>
          <w:lang w:bidi="en-US"/>
        </w:rPr>
        <w:t>(3)</w:t>
      </w:r>
      <w:proofErr w:type="gramStart"/>
      <w:r>
        <w:rPr>
          <w:rFonts w:ascii="Times New Roman" w:eastAsia="Times New Roman" w:hAnsi="Times New Roman" w:cs="Times New Roman"/>
          <w:sz w:val="24"/>
          <w:lang w:bidi="en-US"/>
        </w:rPr>
        <w:t>-(</w:t>
      </w:r>
      <w:proofErr w:type="gramEnd"/>
      <w:r>
        <w:rPr>
          <w:rFonts w:ascii="Times New Roman" w:eastAsia="Times New Roman" w:hAnsi="Times New Roman" w:cs="Times New Roman"/>
          <w:sz w:val="24"/>
          <w:lang w:bidi="en-US"/>
        </w:rPr>
        <w:t xml:space="preserve">4) [Unchanged.] </w:t>
      </w:r>
    </w:p>
    <w:p w:rsidR="00FA4FAD" w:rsidRPr="000F261A" w:rsidRDefault="00FA4FAD" w:rsidP="00FA4FAD">
      <w:pPr>
        <w:widowControl w:val="0"/>
        <w:autoSpaceDE w:val="0"/>
        <w:autoSpaceDN w:val="0"/>
        <w:spacing w:after="0" w:line="240" w:lineRule="auto"/>
        <w:ind w:firstLine="720"/>
        <w:rPr>
          <w:rFonts w:ascii="Times New Roman" w:eastAsia="Times New Roman" w:hAnsi="Times New Roman" w:cs="Times New Roman"/>
          <w:sz w:val="24"/>
          <w:lang w:bidi="en-US"/>
        </w:rPr>
      </w:pPr>
    </w:p>
    <w:p w:rsidR="00FA4FAD" w:rsidRPr="000F261A" w:rsidRDefault="00FA4FAD" w:rsidP="00FA4FAD">
      <w:pPr>
        <w:widowControl w:val="0"/>
        <w:autoSpaceDE w:val="0"/>
        <w:autoSpaceDN w:val="0"/>
        <w:spacing w:after="0" w:line="240" w:lineRule="auto"/>
        <w:ind w:firstLine="720"/>
        <w:rPr>
          <w:rFonts w:ascii="Times New Roman" w:eastAsia="Times New Roman" w:hAnsi="Times New Roman" w:cs="Times New Roman"/>
          <w:b/>
          <w:sz w:val="24"/>
          <w:lang w:bidi="en-US"/>
        </w:rPr>
      </w:pPr>
      <w:r w:rsidRPr="000F261A">
        <w:rPr>
          <w:rFonts w:ascii="Times New Roman" w:eastAsia="Times New Roman" w:hAnsi="Times New Roman" w:cs="Times New Roman"/>
          <w:b/>
          <w:sz w:val="24"/>
          <w:lang w:bidi="en-US"/>
        </w:rPr>
        <w:t xml:space="preserve">(b) Mitigation Hearings. </w:t>
      </w:r>
    </w:p>
    <w:p w:rsidR="00FA4FAD" w:rsidRPr="000F261A" w:rsidRDefault="00FA4FAD" w:rsidP="00FA4FAD">
      <w:pPr>
        <w:widowControl w:val="0"/>
        <w:autoSpaceDE w:val="0"/>
        <w:autoSpaceDN w:val="0"/>
        <w:spacing w:after="0" w:line="240" w:lineRule="auto"/>
        <w:ind w:firstLine="720"/>
        <w:rPr>
          <w:rFonts w:ascii="Times New Roman" w:eastAsia="Times New Roman" w:hAnsi="Times New Roman" w:cs="Times New Roman"/>
          <w:sz w:val="24"/>
          <w:lang w:bidi="en-US"/>
        </w:rPr>
      </w:pPr>
    </w:p>
    <w:p w:rsidR="00FA4FAD" w:rsidRPr="000F261A" w:rsidRDefault="00FA4FAD" w:rsidP="00FA4FAD">
      <w:pPr>
        <w:widowControl w:val="0"/>
        <w:autoSpaceDE w:val="0"/>
        <w:autoSpaceDN w:val="0"/>
        <w:spacing w:after="0" w:line="240" w:lineRule="auto"/>
        <w:ind w:firstLine="720"/>
        <w:rPr>
          <w:rFonts w:ascii="Times New Roman" w:eastAsia="Times New Roman" w:hAnsi="Times New Roman" w:cs="Times New Roman"/>
          <w:sz w:val="24"/>
          <w:lang w:bidi="en-US"/>
        </w:rPr>
      </w:pPr>
      <w:r w:rsidRPr="000F261A">
        <w:rPr>
          <w:rFonts w:ascii="Times New Roman" w:eastAsia="Times New Roman" w:hAnsi="Times New Roman" w:cs="Times New Roman"/>
          <w:sz w:val="24"/>
          <w:lang w:bidi="en-US"/>
        </w:rPr>
        <w:t>(1)</w:t>
      </w:r>
      <w:r w:rsidR="00B5716A">
        <w:rPr>
          <w:rFonts w:ascii="Times New Roman" w:eastAsia="Times New Roman" w:hAnsi="Times New Roman" w:cs="Times New Roman"/>
          <w:sz w:val="24"/>
          <w:lang w:bidi="en-US"/>
        </w:rPr>
        <w:t xml:space="preserve"> [Unchanged</w:t>
      </w:r>
      <w:r w:rsidRPr="000F261A">
        <w:rPr>
          <w:rFonts w:ascii="Times New Roman" w:eastAsia="Times New Roman" w:hAnsi="Times New Roman" w:cs="Times New Roman"/>
          <w:sz w:val="24"/>
          <w:lang w:bidi="en-US"/>
        </w:rPr>
        <w:t>.</w:t>
      </w:r>
      <w:r w:rsidR="00B5716A">
        <w:rPr>
          <w:rFonts w:ascii="Times New Roman" w:eastAsia="Times New Roman" w:hAnsi="Times New Roman" w:cs="Times New Roman"/>
          <w:sz w:val="24"/>
          <w:lang w:bidi="en-US"/>
        </w:rPr>
        <w:t>]</w:t>
      </w:r>
      <w:r w:rsidRPr="000F261A">
        <w:rPr>
          <w:rFonts w:ascii="Times New Roman" w:eastAsia="Times New Roman" w:hAnsi="Times New Roman" w:cs="Times New Roman"/>
          <w:sz w:val="24"/>
          <w:lang w:bidi="en-US"/>
        </w:rPr>
        <w:t xml:space="preserve"> </w:t>
      </w:r>
    </w:p>
    <w:p w:rsidR="00FA4FAD" w:rsidRPr="000F261A" w:rsidRDefault="00FA4FAD" w:rsidP="00FA4FAD">
      <w:pPr>
        <w:widowControl w:val="0"/>
        <w:autoSpaceDE w:val="0"/>
        <w:autoSpaceDN w:val="0"/>
        <w:spacing w:after="0" w:line="240" w:lineRule="auto"/>
        <w:ind w:firstLine="720"/>
        <w:rPr>
          <w:rFonts w:ascii="Times New Roman" w:eastAsia="Times New Roman" w:hAnsi="Times New Roman" w:cs="Times New Roman"/>
          <w:sz w:val="24"/>
          <w:lang w:bidi="en-US"/>
        </w:rPr>
      </w:pPr>
    </w:p>
    <w:p w:rsidR="00FA4FAD" w:rsidRPr="000F261A" w:rsidRDefault="00FA4FAD" w:rsidP="00FA4FAD">
      <w:pPr>
        <w:widowControl w:val="0"/>
        <w:autoSpaceDE w:val="0"/>
        <w:autoSpaceDN w:val="0"/>
        <w:spacing w:after="0" w:line="240" w:lineRule="auto"/>
        <w:ind w:firstLine="720"/>
        <w:rPr>
          <w:rFonts w:ascii="Times New Roman" w:eastAsia="Times New Roman" w:hAnsi="Times New Roman" w:cs="Times New Roman"/>
          <w:sz w:val="24"/>
          <w:lang w:bidi="en-US"/>
        </w:rPr>
      </w:pPr>
      <w:r w:rsidRPr="000F261A">
        <w:rPr>
          <w:rFonts w:ascii="Times New Roman" w:eastAsia="Times New Roman" w:hAnsi="Times New Roman" w:cs="Times New Roman"/>
          <w:sz w:val="24"/>
          <w:lang w:bidi="en-US"/>
        </w:rPr>
        <w:t xml:space="preserve">(2) The court shall send the defendant written notice of the time, place, and date of the hearing within 21 days of the request for a hearing. The notice shall also include statements advising the defendant of the defendant's rights at the hearing and stating that failure to appear may be a crime for which the defendant may be arrested, and, in a traffic infraction case, </w:t>
      </w:r>
      <w:r w:rsidRPr="00B5716A">
        <w:rPr>
          <w:rFonts w:ascii="Times New Roman" w:eastAsia="Times New Roman" w:hAnsi="Times New Roman" w:cs="Times New Roman"/>
          <w:sz w:val="24"/>
          <w:u w:val="single"/>
          <w:lang w:bidi="en-US"/>
        </w:rPr>
        <w:t>that</w:t>
      </w:r>
      <w:r w:rsidRPr="000F261A">
        <w:rPr>
          <w:rFonts w:ascii="Times New Roman" w:eastAsia="Times New Roman" w:hAnsi="Times New Roman" w:cs="Times New Roman"/>
          <w:sz w:val="24"/>
          <w:lang w:bidi="en-US"/>
        </w:rPr>
        <w:t xml:space="preserve"> the defendant's privilege to operate a motor vehicle may be suspended </w:t>
      </w:r>
      <w:r w:rsidRPr="000F261A">
        <w:rPr>
          <w:rFonts w:ascii="Times New Roman" w:eastAsia="Times New Roman" w:hAnsi="Times New Roman" w:cs="Times New Roman"/>
          <w:sz w:val="24"/>
          <w:u w:val="single"/>
          <w:lang w:bidi="en-US"/>
        </w:rPr>
        <w:t>if cited with a moving violation</w:t>
      </w:r>
      <w:r w:rsidRPr="00B5716A">
        <w:rPr>
          <w:rFonts w:ascii="Times New Roman" w:eastAsia="Times New Roman" w:hAnsi="Times New Roman" w:cs="Times New Roman"/>
          <w:sz w:val="24"/>
          <w:lang w:bidi="en-US"/>
        </w:rPr>
        <w:t>.</w:t>
      </w:r>
      <w:r w:rsidRPr="000F261A">
        <w:rPr>
          <w:rFonts w:ascii="Times New Roman" w:eastAsia="Times New Roman" w:hAnsi="Times New Roman" w:cs="Times New Roman"/>
          <w:sz w:val="24"/>
          <w:lang w:bidi="en-US"/>
        </w:rPr>
        <w:t xml:space="preserve">  </w:t>
      </w:r>
      <w:r w:rsidRPr="000F261A">
        <w:rPr>
          <w:rFonts w:ascii="Times New Roman" w:eastAsia="Times New Roman" w:hAnsi="Times New Roman" w:cs="Times New Roman"/>
          <w:sz w:val="24"/>
          <w:u w:val="single"/>
          <w:lang w:bidi="en-US"/>
        </w:rPr>
        <w:t>The notice shall also include, in a traffic infraction case, information about how t</w:t>
      </w:r>
      <w:r w:rsidR="00B5716A">
        <w:rPr>
          <w:rFonts w:ascii="Times New Roman" w:eastAsia="Times New Roman" w:hAnsi="Times New Roman" w:cs="Times New Roman"/>
          <w:sz w:val="24"/>
          <w:u w:val="single"/>
          <w:lang w:bidi="en-US"/>
        </w:rPr>
        <w:t>he defendant may request waiver or remission</w:t>
      </w:r>
      <w:r w:rsidRPr="000F261A">
        <w:rPr>
          <w:rFonts w:ascii="Times New Roman" w:eastAsia="Times New Roman" w:hAnsi="Times New Roman" w:cs="Times New Roman"/>
          <w:sz w:val="24"/>
          <w:u w:val="single"/>
          <w:lang w:bidi="en-US"/>
        </w:rPr>
        <w:t xml:space="preserve"> of the fine(s) assessed, or a payment plan, authorized under IRLJ 3.5, if they do not prevail</w:t>
      </w:r>
      <w:r w:rsidRPr="00B5716A">
        <w:rPr>
          <w:rFonts w:ascii="Times New Roman" w:eastAsia="Times New Roman" w:hAnsi="Times New Roman" w:cs="Times New Roman"/>
          <w:sz w:val="24"/>
          <w:u w:val="single"/>
          <w:lang w:bidi="en-US"/>
        </w:rPr>
        <w:t>.</w:t>
      </w:r>
    </w:p>
    <w:p w:rsidR="00FA4FAD" w:rsidRPr="000F261A" w:rsidRDefault="00FA4FAD" w:rsidP="00FA4FAD">
      <w:pPr>
        <w:widowControl w:val="0"/>
        <w:autoSpaceDE w:val="0"/>
        <w:autoSpaceDN w:val="0"/>
        <w:spacing w:after="0" w:line="240" w:lineRule="auto"/>
        <w:ind w:firstLine="720"/>
        <w:rPr>
          <w:rFonts w:ascii="Times New Roman" w:eastAsia="Times New Roman" w:hAnsi="Times New Roman" w:cs="Times New Roman"/>
          <w:sz w:val="24"/>
          <w:lang w:bidi="en-US"/>
        </w:rPr>
      </w:pPr>
    </w:p>
    <w:p w:rsidR="00FA4FAD" w:rsidRPr="000F261A" w:rsidRDefault="00FA4FAD" w:rsidP="00FA4FAD">
      <w:pPr>
        <w:widowControl w:val="0"/>
        <w:autoSpaceDE w:val="0"/>
        <w:autoSpaceDN w:val="0"/>
        <w:spacing w:after="0" w:line="240" w:lineRule="auto"/>
        <w:ind w:firstLine="720"/>
        <w:rPr>
          <w:rFonts w:ascii="Times New Roman" w:eastAsia="Times New Roman" w:hAnsi="Times New Roman" w:cs="Times New Roman"/>
          <w:sz w:val="24"/>
          <w:lang w:bidi="en-US"/>
        </w:rPr>
      </w:pPr>
      <w:r w:rsidRPr="000F261A">
        <w:rPr>
          <w:rFonts w:ascii="Times New Roman" w:eastAsia="Times New Roman" w:hAnsi="Times New Roman" w:cs="Times New Roman"/>
          <w:sz w:val="24"/>
          <w:lang w:bidi="en-US"/>
        </w:rPr>
        <w:t>(3)</w:t>
      </w:r>
      <w:r w:rsidR="00B5716A">
        <w:rPr>
          <w:rFonts w:ascii="Times New Roman" w:eastAsia="Times New Roman" w:hAnsi="Times New Roman" w:cs="Times New Roman"/>
          <w:sz w:val="24"/>
          <w:lang w:bidi="en-US"/>
        </w:rPr>
        <w:t xml:space="preserve"> [Unchanged</w:t>
      </w:r>
      <w:r w:rsidRPr="000F261A">
        <w:rPr>
          <w:rFonts w:ascii="Times New Roman" w:eastAsia="Times New Roman" w:hAnsi="Times New Roman" w:cs="Times New Roman"/>
          <w:sz w:val="24"/>
          <w:lang w:bidi="en-US"/>
        </w:rPr>
        <w:t>.</w:t>
      </w:r>
      <w:r w:rsidR="00B5716A">
        <w:rPr>
          <w:rFonts w:ascii="Times New Roman" w:eastAsia="Times New Roman" w:hAnsi="Times New Roman" w:cs="Times New Roman"/>
          <w:sz w:val="24"/>
          <w:lang w:bidi="en-US"/>
        </w:rPr>
        <w:t>]</w:t>
      </w:r>
      <w:r w:rsidRPr="000F261A">
        <w:rPr>
          <w:rFonts w:ascii="Times New Roman" w:eastAsia="Times New Roman" w:hAnsi="Times New Roman" w:cs="Times New Roman"/>
          <w:sz w:val="24"/>
          <w:lang w:bidi="en-US"/>
        </w:rPr>
        <w:t xml:space="preserve"> </w:t>
      </w:r>
    </w:p>
    <w:p w:rsidR="00FA4FAD" w:rsidRPr="000F261A" w:rsidRDefault="00FA4FAD" w:rsidP="00FA4FAD">
      <w:pPr>
        <w:widowControl w:val="0"/>
        <w:autoSpaceDE w:val="0"/>
        <w:autoSpaceDN w:val="0"/>
        <w:spacing w:after="0" w:line="240" w:lineRule="auto"/>
        <w:ind w:firstLine="720"/>
        <w:rPr>
          <w:rFonts w:ascii="Times New Roman" w:eastAsia="Times New Roman" w:hAnsi="Times New Roman" w:cs="Times New Roman"/>
          <w:sz w:val="24"/>
          <w:lang w:bidi="en-US"/>
        </w:rPr>
      </w:pPr>
    </w:p>
    <w:p w:rsidR="00FA4FAD" w:rsidRPr="000F261A" w:rsidRDefault="00FA4FAD" w:rsidP="00FA4FAD">
      <w:pPr>
        <w:widowControl w:val="0"/>
        <w:autoSpaceDE w:val="0"/>
        <w:autoSpaceDN w:val="0"/>
        <w:spacing w:after="0" w:line="240" w:lineRule="auto"/>
        <w:ind w:firstLine="720"/>
        <w:rPr>
          <w:rFonts w:ascii="Times New Roman" w:eastAsia="Times New Roman" w:hAnsi="Times New Roman" w:cs="Times New Roman"/>
          <w:sz w:val="24"/>
          <w:lang w:bidi="en-US"/>
        </w:rPr>
      </w:pPr>
      <w:r w:rsidRPr="000F261A">
        <w:rPr>
          <w:rFonts w:ascii="Times New Roman" w:eastAsia="Times New Roman" w:hAnsi="Times New Roman" w:cs="Times New Roman"/>
          <w:b/>
          <w:sz w:val="24"/>
          <w:lang w:bidi="en-US"/>
        </w:rPr>
        <w:t>(c) Decisions on Written Statements.</w:t>
      </w:r>
      <w:r w:rsidRPr="000F261A">
        <w:rPr>
          <w:rFonts w:ascii="Times New Roman" w:eastAsia="Times New Roman" w:hAnsi="Times New Roman" w:cs="Times New Roman"/>
          <w:sz w:val="24"/>
          <w:lang w:bidi="en-US"/>
        </w:rPr>
        <w:t xml:space="preserve"> If the court has adopted a local rule authorizing decisions on written statements submitted by mail, or e-mail, it shall, upon receipt of a statement pursuant to rule 2.4(b)(4), consider the case in accordance with rule 3.</w:t>
      </w:r>
      <w:r w:rsidRPr="000F261A">
        <w:rPr>
          <w:rFonts w:ascii="Times New Roman" w:eastAsia="Times New Roman" w:hAnsi="Times New Roman" w:cs="Times New Roman"/>
          <w:strike/>
          <w:sz w:val="24"/>
          <w:lang w:bidi="en-US"/>
        </w:rPr>
        <w:t>5</w:t>
      </w:r>
      <w:r w:rsidRPr="000F261A">
        <w:rPr>
          <w:rFonts w:ascii="Times New Roman" w:eastAsia="Times New Roman" w:hAnsi="Times New Roman" w:cs="Times New Roman"/>
          <w:sz w:val="24"/>
          <w:u w:val="single"/>
          <w:lang w:bidi="en-US"/>
        </w:rPr>
        <w:t>6</w:t>
      </w:r>
      <w:r w:rsidRPr="000F261A">
        <w:rPr>
          <w:rFonts w:ascii="Times New Roman" w:eastAsia="Times New Roman" w:hAnsi="Times New Roman" w:cs="Times New Roman"/>
          <w:sz w:val="24"/>
          <w:lang w:bidi="en-US"/>
        </w:rPr>
        <w:t>. The requirements of GR 30(d) are not applicable to e-mail statements submitted pursuant to rule 2.4(b</w:t>
      </w:r>
      <w:proofErr w:type="gramStart"/>
      <w:r w:rsidRPr="000F261A">
        <w:rPr>
          <w:rFonts w:ascii="Times New Roman" w:eastAsia="Times New Roman" w:hAnsi="Times New Roman" w:cs="Times New Roman"/>
          <w:sz w:val="24"/>
          <w:lang w:bidi="en-US"/>
        </w:rPr>
        <w:t>)(</w:t>
      </w:r>
      <w:proofErr w:type="gramEnd"/>
      <w:r w:rsidRPr="000F261A">
        <w:rPr>
          <w:rFonts w:ascii="Times New Roman" w:eastAsia="Times New Roman" w:hAnsi="Times New Roman" w:cs="Times New Roman"/>
          <w:sz w:val="24"/>
          <w:lang w:bidi="en-US"/>
        </w:rPr>
        <w:t xml:space="preserve">4). The court is not required to notify the parties of a date for the examination of the statements. </w:t>
      </w:r>
    </w:p>
    <w:p w:rsidR="00FA4FAD" w:rsidRPr="000F261A" w:rsidRDefault="00FA4FAD" w:rsidP="00FA4FAD">
      <w:pPr>
        <w:widowControl w:val="0"/>
        <w:autoSpaceDE w:val="0"/>
        <w:autoSpaceDN w:val="0"/>
        <w:spacing w:after="0" w:line="240" w:lineRule="auto"/>
        <w:ind w:firstLine="720"/>
        <w:rPr>
          <w:rFonts w:ascii="Times New Roman" w:eastAsia="Times New Roman" w:hAnsi="Times New Roman" w:cs="Times New Roman"/>
          <w:sz w:val="24"/>
          <w:lang w:bidi="en-US"/>
        </w:rPr>
      </w:pPr>
    </w:p>
    <w:p w:rsidR="00FA4FAD" w:rsidRPr="000F261A" w:rsidRDefault="00FA4FAD" w:rsidP="00FA4FAD">
      <w:pPr>
        <w:widowControl w:val="0"/>
        <w:autoSpaceDE w:val="0"/>
        <w:autoSpaceDN w:val="0"/>
        <w:spacing w:after="0" w:line="240" w:lineRule="auto"/>
        <w:ind w:firstLine="720"/>
        <w:rPr>
          <w:rFonts w:ascii="Times New Roman" w:eastAsia="Times New Roman" w:hAnsi="Times New Roman" w:cs="Times New Roman"/>
          <w:sz w:val="24"/>
          <w:u w:val="single"/>
          <w:lang w:bidi="en-US"/>
        </w:rPr>
      </w:pPr>
      <w:r w:rsidRPr="000F261A">
        <w:rPr>
          <w:rFonts w:ascii="Times New Roman" w:eastAsia="Times New Roman" w:hAnsi="Times New Roman" w:cs="Times New Roman"/>
          <w:sz w:val="24"/>
          <w:lang w:bidi="en-US"/>
        </w:rPr>
        <w:t>(</w:t>
      </w:r>
      <w:r w:rsidRPr="000F261A">
        <w:rPr>
          <w:rFonts w:ascii="Times New Roman" w:eastAsia="Times New Roman" w:hAnsi="Times New Roman" w:cs="Times New Roman"/>
          <w:b/>
          <w:sz w:val="24"/>
          <w:lang w:bidi="en-US"/>
        </w:rPr>
        <w:t>d</w:t>
      </w:r>
      <w:r w:rsidRPr="000F261A">
        <w:rPr>
          <w:rFonts w:ascii="Times New Roman" w:eastAsia="Times New Roman" w:hAnsi="Times New Roman" w:cs="Times New Roman"/>
          <w:sz w:val="24"/>
          <w:lang w:bidi="en-US"/>
        </w:rPr>
        <w:t xml:space="preserve">) </w:t>
      </w:r>
      <w:r w:rsidR="00B5716A">
        <w:rPr>
          <w:rFonts w:ascii="Times New Roman" w:eastAsia="Times New Roman" w:hAnsi="Times New Roman" w:cs="Times New Roman"/>
          <w:b/>
          <w:sz w:val="24"/>
          <w:u w:val="single"/>
          <w:lang w:bidi="en-US"/>
        </w:rPr>
        <w:t xml:space="preserve">Inability </w:t>
      </w:r>
      <w:proofErr w:type="gramStart"/>
      <w:r w:rsidR="00B5716A">
        <w:rPr>
          <w:rFonts w:ascii="Times New Roman" w:eastAsia="Times New Roman" w:hAnsi="Times New Roman" w:cs="Times New Roman"/>
          <w:b/>
          <w:sz w:val="24"/>
          <w:u w:val="single"/>
          <w:lang w:bidi="en-US"/>
        </w:rPr>
        <w:t>T</w:t>
      </w:r>
      <w:r w:rsidRPr="000F261A">
        <w:rPr>
          <w:rFonts w:ascii="Times New Roman" w:eastAsia="Times New Roman" w:hAnsi="Times New Roman" w:cs="Times New Roman"/>
          <w:b/>
          <w:sz w:val="24"/>
          <w:u w:val="single"/>
          <w:lang w:bidi="en-US"/>
        </w:rPr>
        <w:t>o</w:t>
      </w:r>
      <w:proofErr w:type="gramEnd"/>
      <w:r w:rsidRPr="000F261A">
        <w:rPr>
          <w:rFonts w:ascii="Times New Roman" w:eastAsia="Times New Roman" w:hAnsi="Times New Roman" w:cs="Times New Roman"/>
          <w:b/>
          <w:sz w:val="24"/>
          <w:u w:val="single"/>
          <w:lang w:bidi="en-US"/>
        </w:rPr>
        <w:t xml:space="preserve"> Pay</w:t>
      </w:r>
    </w:p>
    <w:p w:rsidR="00FA4FAD" w:rsidRPr="000F261A" w:rsidRDefault="00FA4FAD" w:rsidP="00FA4FAD">
      <w:pPr>
        <w:widowControl w:val="0"/>
        <w:tabs>
          <w:tab w:val="left" w:pos="1080"/>
        </w:tabs>
        <w:autoSpaceDE w:val="0"/>
        <w:autoSpaceDN w:val="0"/>
        <w:spacing w:after="0" w:line="240" w:lineRule="auto"/>
        <w:contextualSpacing/>
        <w:rPr>
          <w:rFonts w:ascii="Times New Roman" w:eastAsia="Times New Roman" w:hAnsi="Times New Roman" w:cs="Times New Roman"/>
          <w:sz w:val="24"/>
          <w:u w:val="single"/>
          <w:lang w:bidi="en-US"/>
        </w:rPr>
      </w:pPr>
    </w:p>
    <w:p w:rsidR="00FA4FAD" w:rsidRPr="000F261A" w:rsidRDefault="00B5716A" w:rsidP="00B5716A">
      <w:pPr>
        <w:widowControl w:val="0"/>
        <w:autoSpaceDE w:val="0"/>
        <w:autoSpaceDN w:val="0"/>
        <w:spacing w:after="0" w:line="240" w:lineRule="auto"/>
        <w:ind w:firstLine="720"/>
        <w:contextualSpacing/>
        <w:rPr>
          <w:rFonts w:ascii="Times New Roman" w:eastAsia="Times New Roman" w:hAnsi="Times New Roman" w:cs="Times New Roman"/>
          <w:sz w:val="24"/>
          <w:u w:val="single"/>
          <w:lang w:bidi="en-US"/>
        </w:rPr>
      </w:pPr>
      <w:r>
        <w:rPr>
          <w:rFonts w:ascii="Times New Roman" w:eastAsia="Times New Roman" w:hAnsi="Times New Roman" w:cs="Times New Roman"/>
          <w:sz w:val="24"/>
          <w:u w:val="single"/>
          <w:lang w:bidi="en-US"/>
        </w:rPr>
        <w:t xml:space="preserve">(1) </w:t>
      </w:r>
      <w:r w:rsidR="00FA4FAD" w:rsidRPr="000F261A">
        <w:rPr>
          <w:rFonts w:ascii="Times New Roman" w:eastAsia="Times New Roman" w:hAnsi="Times New Roman" w:cs="Times New Roman"/>
          <w:sz w:val="24"/>
          <w:u w:val="single"/>
          <w:lang w:bidi="en-US"/>
        </w:rPr>
        <w:t>Within twenty-one (21) days of receiving a response submitted pursuant to IRLJ 2.4(b</w:t>
      </w:r>
      <w:proofErr w:type="gramStart"/>
      <w:r w:rsidR="00FA4FAD" w:rsidRPr="000F261A">
        <w:rPr>
          <w:rFonts w:ascii="Times New Roman" w:eastAsia="Times New Roman" w:hAnsi="Times New Roman" w:cs="Times New Roman"/>
          <w:sz w:val="24"/>
          <w:u w:val="single"/>
          <w:lang w:bidi="en-US"/>
        </w:rPr>
        <w:t>)(</w:t>
      </w:r>
      <w:proofErr w:type="gramEnd"/>
      <w:r w:rsidR="00FA4FAD" w:rsidRPr="000F261A">
        <w:rPr>
          <w:rFonts w:ascii="Times New Roman" w:eastAsia="Times New Roman" w:hAnsi="Times New Roman" w:cs="Times New Roman"/>
          <w:sz w:val="24"/>
          <w:u w:val="single"/>
          <w:lang w:bidi="en-US"/>
        </w:rPr>
        <w:t xml:space="preserve">4), the court shall send the defendant a </w:t>
      </w:r>
      <w:r>
        <w:rPr>
          <w:rFonts w:ascii="Times New Roman" w:eastAsia="Times New Roman" w:hAnsi="Times New Roman" w:cs="Times New Roman"/>
          <w:sz w:val="24"/>
          <w:u w:val="single"/>
          <w:lang w:bidi="en-US"/>
        </w:rPr>
        <w:t>“</w:t>
      </w:r>
      <w:r w:rsidR="00FA4FAD" w:rsidRPr="000F261A">
        <w:rPr>
          <w:rFonts w:ascii="Times New Roman" w:eastAsia="Times New Roman" w:hAnsi="Times New Roman" w:cs="Times New Roman"/>
          <w:sz w:val="24"/>
          <w:u w:val="single"/>
          <w:lang w:bidi="en-US"/>
        </w:rPr>
        <w:t>Petition and Order</w:t>
      </w:r>
      <w:r>
        <w:rPr>
          <w:rFonts w:ascii="Times New Roman" w:eastAsia="Times New Roman" w:hAnsi="Times New Roman" w:cs="Times New Roman"/>
          <w:sz w:val="24"/>
          <w:u w:val="single"/>
          <w:lang w:bidi="en-US"/>
        </w:rPr>
        <w:t>”</w:t>
      </w:r>
      <w:r w:rsidR="00FA4FAD" w:rsidRPr="000F261A">
        <w:rPr>
          <w:rFonts w:ascii="Times New Roman" w:eastAsia="Times New Roman" w:hAnsi="Times New Roman" w:cs="Times New Roman"/>
          <w:sz w:val="24"/>
          <w:u w:val="single"/>
          <w:lang w:bidi="en-US"/>
        </w:rPr>
        <w:t xml:space="preserve"> for a traffic infraction payment plan, as required in IRLJ 3.5(a), with written instructions on how to complete these forms and request a payment plan, in addition to a phone number the defendant can call for information.  The court shall also make available on its website and at</w:t>
      </w:r>
      <w:r>
        <w:rPr>
          <w:rFonts w:ascii="Times New Roman" w:eastAsia="Times New Roman" w:hAnsi="Times New Roman" w:cs="Times New Roman"/>
          <w:sz w:val="24"/>
          <w:u w:val="single"/>
          <w:lang w:bidi="en-US"/>
        </w:rPr>
        <w:t xml:space="preserve"> the court</w:t>
      </w:r>
      <w:r w:rsidR="00FA4FAD" w:rsidRPr="000F261A">
        <w:rPr>
          <w:rFonts w:ascii="Times New Roman" w:eastAsia="Times New Roman" w:hAnsi="Times New Roman" w:cs="Times New Roman"/>
          <w:sz w:val="24"/>
          <w:u w:val="single"/>
          <w:lang w:bidi="en-US"/>
        </w:rPr>
        <w:t>house the written instructions and forms.</w:t>
      </w:r>
    </w:p>
    <w:p w:rsidR="00FA4FAD" w:rsidRPr="000F261A" w:rsidRDefault="00FA4FAD" w:rsidP="00B5716A">
      <w:pPr>
        <w:widowControl w:val="0"/>
        <w:autoSpaceDE w:val="0"/>
        <w:autoSpaceDN w:val="0"/>
        <w:spacing w:after="0" w:line="240" w:lineRule="auto"/>
        <w:ind w:firstLine="720"/>
        <w:contextualSpacing/>
        <w:rPr>
          <w:rFonts w:ascii="Times New Roman" w:eastAsia="Times New Roman" w:hAnsi="Times New Roman" w:cs="Times New Roman"/>
          <w:sz w:val="24"/>
          <w:u w:val="single"/>
          <w:lang w:bidi="en-US"/>
        </w:rPr>
      </w:pPr>
    </w:p>
    <w:p w:rsidR="00FA4FAD" w:rsidRPr="000F261A" w:rsidRDefault="00B5716A" w:rsidP="00B5716A">
      <w:pPr>
        <w:widowControl w:val="0"/>
        <w:autoSpaceDE w:val="0"/>
        <w:autoSpaceDN w:val="0"/>
        <w:spacing w:after="0" w:line="240" w:lineRule="auto"/>
        <w:ind w:firstLine="720"/>
        <w:contextualSpacing/>
        <w:rPr>
          <w:rFonts w:ascii="Times New Roman" w:eastAsia="Times New Roman" w:hAnsi="Times New Roman" w:cs="Times New Roman"/>
          <w:sz w:val="24"/>
          <w:u w:val="single"/>
          <w:lang w:bidi="en-US"/>
        </w:rPr>
      </w:pPr>
      <w:r>
        <w:rPr>
          <w:rFonts w:ascii="Times New Roman" w:eastAsia="Times New Roman" w:hAnsi="Times New Roman" w:cs="Times New Roman"/>
          <w:sz w:val="24"/>
          <w:u w:val="single"/>
          <w:lang w:bidi="en-US"/>
        </w:rPr>
        <w:t xml:space="preserve">(2) </w:t>
      </w:r>
      <w:r w:rsidR="00FA4FAD" w:rsidRPr="000F261A">
        <w:rPr>
          <w:rFonts w:ascii="Times New Roman" w:eastAsia="Times New Roman" w:hAnsi="Times New Roman" w:cs="Times New Roman"/>
          <w:sz w:val="24"/>
          <w:u w:val="single"/>
          <w:lang w:bidi="en-US"/>
        </w:rPr>
        <w:t>The jud</w:t>
      </w:r>
      <w:r>
        <w:rPr>
          <w:rFonts w:ascii="Times New Roman" w:eastAsia="Times New Roman" w:hAnsi="Times New Roman" w:cs="Times New Roman"/>
          <w:sz w:val="24"/>
          <w:u w:val="single"/>
          <w:lang w:bidi="en-US"/>
        </w:rPr>
        <w:t>icial officer may schedule the p</w:t>
      </w:r>
      <w:r w:rsidR="00FA4FAD" w:rsidRPr="000F261A">
        <w:rPr>
          <w:rFonts w:ascii="Times New Roman" w:eastAsia="Times New Roman" w:hAnsi="Times New Roman" w:cs="Times New Roman"/>
          <w:sz w:val="24"/>
          <w:u w:val="single"/>
          <w:lang w:bidi="en-US"/>
        </w:rPr>
        <w:t>etition</w:t>
      </w:r>
      <w:r>
        <w:rPr>
          <w:rFonts w:ascii="Times New Roman" w:eastAsia="Times New Roman" w:hAnsi="Times New Roman" w:cs="Times New Roman"/>
          <w:sz w:val="24"/>
          <w:u w:val="single"/>
          <w:lang w:bidi="en-US"/>
        </w:rPr>
        <w:t xml:space="preserve"> for a hearing or consider the p</w:t>
      </w:r>
      <w:r w:rsidR="00FA4FAD" w:rsidRPr="000F261A">
        <w:rPr>
          <w:rFonts w:ascii="Times New Roman" w:eastAsia="Times New Roman" w:hAnsi="Times New Roman" w:cs="Times New Roman"/>
          <w:sz w:val="24"/>
          <w:u w:val="single"/>
          <w:lang w:bidi="en-US"/>
        </w:rPr>
        <w:t>etition ex parte without a hearing no sooner than five (5) busine</w:t>
      </w:r>
      <w:r>
        <w:rPr>
          <w:rFonts w:ascii="Times New Roman" w:eastAsia="Times New Roman" w:hAnsi="Times New Roman" w:cs="Times New Roman"/>
          <w:sz w:val="24"/>
          <w:u w:val="single"/>
          <w:lang w:bidi="en-US"/>
        </w:rPr>
        <w:t>ss days from the filing of the p</w:t>
      </w:r>
      <w:r w:rsidR="00FA4FAD" w:rsidRPr="000F261A">
        <w:rPr>
          <w:rFonts w:ascii="Times New Roman" w:eastAsia="Times New Roman" w:hAnsi="Times New Roman" w:cs="Times New Roman"/>
          <w:sz w:val="24"/>
          <w:u w:val="single"/>
          <w:lang w:bidi="en-US"/>
        </w:rPr>
        <w:t>etition.</w:t>
      </w:r>
    </w:p>
    <w:p w:rsidR="00FA4FAD" w:rsidRPr="000F261A" w:rsidRDefault="00FA4FAD" w:rsidP="00B5716A">
      <w:pPr>
        <w:widowControl w:val="0"/>
        <w:autoSpaceDE w:val="0"/>
        <w:autoSpaceDN w:val="0"/>
        <w:spacing w:after="0" w:line="240" w:lineRule="auto"/>
        <w:ind w:firstLine="720"/>
        <w:contextualSpacing/>
        <w:rPr>
          <w:rFonts w:ascii="Times New Roman" w:eastAsia="Times New Roman" w:hAnsi="Times New Roman" w:cs="Times New Roman"/>
          <w:sz w:val="24"/>
          <w:u w:val="single"/>
          <w:lang w:bidi="en-US"/>
        </w:rPr>
      </w:pPr>
    </w:p>
    <w:p w:rsidR="00FA4FAD" w:rsidRPr="000F261A" w:rsidRDefault="00FA4FAD" w:rsidP="00B5716A">
      <w:pPr>
        <w:widowControl w:val="0"/>
        <w:autoSpaceDE w:val="0"/>
        <w:autoSpaceDN w:val="0"/>
        <w:spacing w:after="0" w:line="240" w:lineRule="auto"/>
        <w:ind w:firstLine="720"/>
        <w:rPr>
          <w:rFonts w:ascii="Times New Roman" w:eastAsia="Times New Roman" w:hAnsi="Times New Roman" w:cs="Times New Roman"/>
          <w:sz w:val="24"/>
          <w:u w:val="single"/>
          <w:lang w:bidi="en-US"/>
        </w:rPr>
      </w:pPr>
      <w:r w:rsidRPr="000F261A">
        <w:rPr>
          <w:rFonts w:ascii="Times New Roman" w:eastAsia="Times New Roman" w:hAnsi="Times New Roman" w:cs="Times New Roman"/>
          <w:sz w:val="24"/>
          <w:u w:val="single"/>
          <w:lang w:bidi="en-US"/>
        </w:rPr>
        <w:t>(3) The infraction shall be dismissed if the court does not follow the procedures outlined in subsection (1) of this section within twenty-one (21) days of the receipt of the notice of inability to pay.</w:t>
      </w:r>
    </w:p>
    <w:p w:rsidR="00FA4FAD" w:rsidRPr="000F261A" w:rsidRDefault="00FA4FAD" w:rsidP="00FA4FAD">
      <w:pPr>
        <w:widowControl w:val="0"/>
        <w:autoSpaceDE w:val="0"/>
        <w:autoSpaceDN w:val="0"/>
        <w:spacing w:after="0" w:line="240" w:lineRule="auto"/>
        <w:ind w:firstLine="720"/>
        <w:rPr>
          <w:rFonts w:ascii="Times New Roman" w:eastAsia="Times New Roman" w:hAnsi="Times New Roman" w:cs="Times New Roman"/>
          <w:sz w:val="24"/>
          <w:u w:val="single"/>
          <w:lang w:bidi="en-US"/>
        </w:rPr>
      </w:pPr>
    </w:p>
    <w:p w:rsidR="00FA4FAD" w:rsidRPr="000F261A" w:rsidRDefault="00FA4FAD" w:rsidP="00FA4FAD">
      <w:pPr>
        <w:widowControl w:val="0"/>
        <w:autoSpaceDE w:val="0"/>
        <w:autoSpaceDN w:val="0"/>
        <w:spacing w:after="0" w:line="240" w:lineRule="auto"/>
        <w:ind w:firstLine="720"/>
        <w:rPr>
          <w:rFonts w:ascii="Times New Roman" w:eastAsia="Times New Roman" w:hAnsi="Times New Roman" w:cs="Times New Roman"/>
          <w:sz w:val="24"/>
          <w:lang w:bidi="en-US"/>
        </w:rPr>
      </w:pPr>
      <w:r w:rsidRPr="000F261A">
        <w:rPr>
          <w:rFonts w:ascii="Times New Roman" w:eastAsia="Times New Roman" w:hAnsi="Times New Roman" w:cs="Times New Roman"/>
          <w:b/>
          <w:sz w:val="24"/>
          <w:lang w:bidi="en-US"/>
        </w:rPr>
        <w:t>(</w:t>
      </w:r>
      <w:r w:rsidRPr="000F261A">
        <w:rPr>
          <w:rFonts w:ascii="Times New Roman" w:eastAsia="Times New Roman" w:hAnsi="Times New Roman" w:cs="Times New Roman"/>
          <w:b/>
          <w:strike/>
          <w:sz w:val="24"/>
          <w:lang w:bidi="en-US"/>
        </w:rPr>
        <w:t>d</w:t>
      </w:r>
      <w:r w:rsidRPr="000F261A">
        <w:rPr>
          <w:rFonts w:ascii="Times New Roman" w:eastAsia="Times New Roman" w:hAnsi="Times New Roman" w:cs="Times New Roman"/>
          <w:b/>
          <w:sz w:val="24"/>
          <w:u w:val="single"/>
          <w:lang w:bidi="en-US"/>
        </w:rPr>
        <w:t>e</w:t>
      </w:r>
      <w:r w:rsidRPr="000F261A">
        <w:rPr>
          <w:rFonts w:ascii="Times New Roman" w:eastAsia="Times New Roman" w:hAnsi="Times New Roman" w:cs="Times New Roman"/>
          <w:b/>
          <w:sz w:val="24"/>
          <w:lang w:bidi="en-US"/>
        </w:rPr>
        <w:t>) Objection to Hearing Date.</w:t>
      </w:r>
      <w:r w:rsidRPr="000F261A">
        <w:rPr>
          <w:rFonts w:ascii="Times New Roman" w:eastAsia="Times New Roman" w:hAnsi="Times New Roman" w:cs="Times New Roman"/>
          <w:sz w:val="24"/>
          <w:lang w:bidi="en-US"/>
        </w:rPr>
        <w:t xml:space="preserve"> A defendant who objects to the hearing date set by the court upon the ground that it is not within the time limits prescribed by this rule shall file with the court and serve upon the prosecuting authority a written motion for a speedy hearing date within 10 days after the notice of hearing is mailed or otherwise given to the defendant. Failure of a party, for any reason,</w:t>
      </w:r>
      <w:r w:rsidRPr="000F261A">
        <w:rPr>
          <w:rFonts w:ascii="Times New Roman" w:eastAsia="Times New Roman" w:hAnsi="Times New Roman" w:cs="Times New Roman"/>
          <w:sz w:val="23"/>
          <w:szCs w:val="23"/>
          <w:lang w:bidi="en-US"/>
        </w:rPr>
        <w:t xml:space="preserve"> </w:t>
      </w:r>
      <w:r w:rsidRPr="000F261A">
        <w:rPr>
          <w:rFonts w:ascii="Times New Roman" w:eastAsia="Times New Roman" w:hAnsi="Times New Roman" w:cs="Times New Roman"/>
          <w:sz w:val="24"/>
          <w:lang w:bidi="en-US"/>
        </w:rPr>
        <w:t>to make such a motion shall be a waiver of the objection that a hearing commenced on such a date is not within the time limits prescribed by this rule. The written notice of the hearing date shall contain a copy of IRLJ 2.6(</w:t>
      </w:r>
      <w:r w:rsidRPr="000F261A">
        <w:rPr>
          <w:rFonts w:ascii="Times New Roman" w:eastAsia="Times New Roman" w:hAnsi="Times New Roman" w:cs="Times New Roman"/>
          <w:strike/>
          <w:sz w:val="24"/>
          <w:lang w:bidi="en-US"/>
        </w:rPr>
        <w:t>d</w:t>
      </w:r>
      <w:r w:rsidRPr="000F261A">
        <w:rPr>
          <w:rFonts w:ascii="Times New Roman" w:eastAsia="Times New Roman" w:hAnsi="Times New Roman" w:cs="Times New Roman"/>
          <w:sz w:val="24"/>
          <w:u w:val="single"/>
          <w:lang w:bidi="en-US"/>
        </w:rPr>
        <w:t>e</w:t>
      </w:r>
      <w:r w:rsidRPr="000F261A">
        <w:rPr>
          <w:rFonts w:ascii="Times New Roman" w:eastAsia="Times New Roman" w:hAnsi="Times New Roman" w:cs="Times New Roman"/>
          <w:sz w:val="24"/>
          <w:lang w:bidi="en-US"/>
        </w:rPr>
        <w:t xml:space="preserve">). </w:t>
      </w:r>
    </w:p>
    <w:p w:rsidR="00FA4FAD" w:rsidRPr="000F261A" w:rsidRDefault="00FA4FAD" w:rsidP="00FA4FAD">
      <w:pPr>
        <w:widowControl w:val="0"/>
        <w:autoSpaceDE w:val="0"/>
        <w:autoSpaceDN w:val="0"/>
        <w:spacing w:after="0" w:line="240" w:lineRule="auto"/>
        <w:ind w:firstLine="720"/>
        <w:rPr>
          <w:rFonts w:ascii="Times New Roman" w:eastAsia="Times New Roman" w:hAnsi="Times New Roman" w:cs="Times New Roman"/>
          <w:sz w:val="24"/>
          <w:lang w:bidi="en-US"/>
        </w:rPr>
      </w:pPr>
    </w:p>
    <w:p w:rsidR="00FA4FAD" w:rsidRPr="000F261A" w:rsidRDefault="00FA4FAD" w:rsidP="00FA4FAD">
      <w:pPr>
        <w:widowControl w:val="0"/>
        <w:autoSpaceDE w:val="0"/>
        <w:autoSpaceDN w:val="0"/>
        <w:spacing w:after="0" w:line="240" w:lineRule="auto"/>
        <w:ind w:firstLine="720"/>
        <w:rPr>
          <w:rFonts w:ascii="Times New Roman" w:eastAsia="Times New Roman" w:hAnsi="Times New Roman" w:cs="Times New Roman"/>
          <w:sz w:val="24"/>
          <w:lang w:bidi="en-US"/>
        </w:rPr>
      </w:pPr>
      <w:r w:rsidRPr="000F261A">
        <w:rPr>
          <w:rFonts w:ascii="Times New Roman" w:eastAsia="Times New Roman" w:hAnsi="Times New Roman" w:cs="Times New Roman"/>
          <w:b/>
          <w:sz w:val="24"/>
          <w:lang w:bidi="en-US"/>
        </w:rPr>
        <w:t>(</w:t>
      </w:r>
      <w:r w:rsidRPr="000F261A">
        <w:rPr>
          <w:rFonts w:ascii="Times New Roman" w:eastAsia="Times New Roman" w:hAnsi="Times New Roman" w:cs="Times New Roman"/>
          <w:b/>
          <w:strike/>
          <w:sz w:val="24"/>
          <w:lang w:bidi="en-US"/>
        </w:rPr>
        <w:t>e</w:t>
      </w:r>
      <w:r w:rsidRPr="000F261A">
        <w:rPr>
          <w:rFonts w:ascii="Times New Roman" w:eastAsia="Times New Roman" w:hAnsi="Times New Roman" w:cs="Times New Roman"/>
          <w:b/>
          <w:sz w:val="24"/>
          <w:u w:val="single"/>
          <w:lang w:bidi="en-US"/>
        </w:rPr>
        <w:t>f</w:t>
      </w:r>
      <w:r w:rsidRPr="000F261A">
        <w:rPr>
          <w:rFonts w:ascii="Times New Roman" w:eastAsia="Times New Roman" w:hAnsi="Times New Roman" w:cs="Times New Roman"/>
          <w:b/>
          <w:sz w:val="24"/>
          <w:lang w:bidi="en-US"/>
        </w:rPr>
        <w:t>) Time for Hearing; Effect of Delay or Continuances.</w:t>
      </w:r>
      <w:r w:rsidRPr="000F261A">
        <w:rPr>
          <w:rFonts w:ascii="Times New Roman" w:eastAsia="Times New Roman" w:hAnsi="Times New Roman" w:cs="Times New Roman"/>
          <w:sz w:val="24"/>
          <w:lang w:bidi="en-US"/>
        </w:rPr>
        <w:t xml:space="preserve"> A motion for dismissal for the failure to hold a hearing within the time period provided by this rule shall not be granted if the failure to hold the hearing was attributable to the defendant or the defendant’s counsel. </w:t>
      </w:r>
    </w:p>
    <w:p w:rsidR="00FA4FAD" w:rsidRPr="000F261A" w:rsidRDefault="00FA4FAD" w:rsidP="00FA4FAD">
      <w:pPr>
        <w:widowControl w:val="0"/>
        <w:autoSpaceDE w:val="0"/>
        <w:autoSpaceDN w:val="0"/>
        <w:spacing w:after="0" w:line="240" w:lineRule="auto"/>
        <w:ind w:firstLine="720"/>
        <w:rPr>
          <w:rFonts w:ascii="Times New Roman" w:eastAsia="Times New Roman" w:hAnsi="Times New Roman" w:cs="Times New Roman"/>
          <w:sz w:val="24"/>
          <w:lang w:bidi="en-US"/>
        </w:rPr>
      </w:pPr>
    </w:p>
    <w:p w:rsidR="00FA4FAD" w:rsidRPr="000F261A" w:rsidRDefault="00FA4FAD" w:rsidP="00FA4FAD">
      <w:pPr>
        <w:widowControl w:val="0"/>
        <w:autoSpaceDE w:val="0"/>
        <w:autoSpaceDN w:val="0"/>
        <w:spacing w:after="0" w:line="240" w:lineRule="auto"/>
        <w:ind w:firstLine="720"/>
        <w:rPr>
          <w:rFonts w:ascii="Times New Roman" w:eastAsia="Times New Roman" w:hAnsi="Times New Roman" w:cs="Times New Roman"/>
          <w:sz w:val="24"/>
          <w:lang w:bidi="en-US"/>
        </w:rPr>
      </w:pPr>
      <w:r w:rsidRPr="000F261A">
        <w:rPr>
          <w:rFonts w:ascii="Times New Roman" w:eastAsia="Times New Roman" w:hAnsi="Times New Roman" w:cs="Times New Roman"/>
          <w:b/>
          <w:sz w:val="24"/>
          <w:lang w:bidi="en-US"/>
        </w:rPr>
        <w:t>(</w:t>
      </w:r>
      <w:r w:rsidRPr="000F261A">
        <w:rPr>
          <w:rFonts w:ascii="Times New Roman" w:eastAsia="Times New Roman" w:hAnsi="Times New Roman" w:cs="Times New Roman"/>
          <w:b/>
          <w:strike/>
          <w:sz w:val="24"/>
          <w:lang w:bidi="en-US"/>
        </w:rPr>
        <w:t>f</w:t>
      </w:r>
      <w:r w:rsidRPr="000F261A">
        <w:rPr>
          <w:rFonts w:ascii="Times New Roman" w:eastAsia="Times New Roman" w:hAnsi="Times New Roman" w:cs="Times New Roman"/>
          <w:b/>
          <w:sz w:val="24"/>
          <w:u w:val="single"/>
          <w:lang w:bidi="en-US"/>
        </w:rPr>
        <w:t>g</w:t>
      </w:r>
      <w:r w:rsidRPr="000F261A">
        <w:rPr>
          <w:rFonts w:ascii="Times New Roman" w:eastAsia="Times New Roman" w:hAnsi="Times New Roman" w:cs="Times New Roman"/>
          <w:b/>
          <w:sz w:val="24"/>
          <w:lang w:bidi="en-US"/>
        </w:rPr>
        <w:t xml:space="preserve">) Dismissal </w:t>
      </w:r>
      <w:proofErr w:type="gramStart"/>
      <w:r w:rsidRPr="000F261A">
        <w:rPr>
          <w:rFonts w:ascii="Times New Roman" w:eastAsia="Times New Roman" w:hAnsi="Times New Roman" w:cs="Times New Roman"/>
          <w:b/>
          <w:sz w:val="24"/>
          <w:lang w:bidi="en-US"/>
        </w:rPr>
        <w:t>With</w:t>
      </w:r>
      <w:proofErr w:type="gramEnd"/>
      <w:r w:rsidRPr="000F261A">
        <w:rPr>
          <w:rFonts w:ascii="Times New Roman" w:eastAsia="Times New Roman" w:hAnsi="Times New Roman" w:cs="Times New Roman"/>
          <w:b/>
          <w:sz w:val="24"/>
          <w:lang w:bidi="en-US"/>
        </w:rPr>
        <w:t xml:space="preserve"> Prejudice.</w:t>
      </w:r>
      <w:r w:rsidRPr="000F261A">
        <w:rPr>
          <w:rFonts w:ascii="Times New Roman" w:eastAsia="Times New Roman" w:hAnsi="Times New Roman" w:cs="Times New Roman"/>
          <w:sz w:val="24"/>
          <w:lang w:bidi="en-US"/>
        </w:rPr>
        <w:t xml:space="preserve"> An infraction not brought to hearing within the time period provided by this rule shall, upon motion, be dismissed with prejudice. </w:t>
      </w:r>
    </w:p>
    <w:p w:rsidR="00FA4FAD" w:rsidRPr="000F261A" w:rsidRDefault="00FA4FAD" w:rsidP="00FA4FAD">
      <w:pPr>
        <w:widowControl w:val="0"/>
        <w:autoSpaceDE w:val="0"/>
        <w:autoSpaceDN w:val="0"/>
        <w:spacing w:after="0" w:line="240" w:lineRule="auto"/>
        <w:ind w:firstLine="720"/>
        <w:rPr>
          <w:rFonts w:ascii="Times New Roman" w:eastAsia="Times New Roman" w:hAnsi="Times New Roman" w:cs="Times New Roman"/>
          <w:sz w:val="24"/>
          <w:lang w:bidi="en-US"/>
        </w:rPr>
      </w:pPr>
    </w:p>
    <w:p w:rsidR="00FA4FAD" w:rsidRPr="000F261A" w:rsidRDefault="00FA4FAD" w:rsidP="00FA4FAD">
      <w:pPr>
        <w:widowControl w:val="0"/>
        <w:autoSpaceDE w:val="0"/>
        <w:autoSpaceDN w:val="0"/>
        <w:spacing w:after="0" w:line="240" w:lineRule="auto"/>
        <w:ind w:firstLine="720"/>
        <w:rPr>
          <w:rFonts w:ascii="Times New Roman" w:eastAsia="Times New Roman" w:hAnsi="Times New Roman" w:cs="Times New Roman"/>
          <w:sz w:val="24"/>
          <w:lang w:bidi="en-US"/>
        </w:rPr>
      </w:pPr>
      <w:r w:rsidRPr="000F261A">
        <w:rPr>
          <w:rFonts w:ascii="Times New Roman" w:eastAsia="Times New Roman" w:hAnsi="Times New Roman" w:cs="Times New Roman"/>
          <w:b/>
          <w:sz w:val="24"/>
          <w:lang w:bidi="en-US"/>
        </w:rPr>
        <w:t>(</w:t>
      </w:r>
      <w:proofErr w:type="spellStart"/>
      <w:proofErr w:type="gramStart"/>
      <w:r w:rsidRPr="000F261A">
        <w:rPr>
          <w:rFonts w:ascii="Times New Roman" w:eastAsia="Times New Roman" w:hAnsi="Times New Roman" w:cs="Times New Roman"/>
          <w:b/>
          <w:strike/>
          <w:sz w:val="24"/>
          <w:lang w:bidi="en-US"/>
        </w:rPr>
        <w:t>g</w:t>
      </w:r>
      <w:r w:rsidRPr="000F261A">
        <w:rPr>
          <w:rFonts w:ascii="Times New Roman" w:eastAsia="Times New Roman" w:hAnsi="Times New Roman" w:cs="Times New Roman"/>
          <w:b/>
          <w:sz w:val="24"/>
          <w:u w:val="single"/>
          <w:lang w:bidi="en-US"/>
        </w:rPr>
        <w:t>h</w:t>
      </w:r>
      <w:proofErr w:type="spellEnd"/>
      <w:proofErr w:type="gramEnd"/>
      <w:r w:rsidRPr="000F261A">
        <w:rPr>
          <w:rFonts w:ascii="Times New Roman" w:eastAsia="Times New Roman" w:hAnsi="Times New Roman" w:cs="Times New Roman"/>
          <w:b/>
          <w:sz w:val="24"/>
          <w:lang w:bidi="en-US"/>
        </w:rPr>
        <w:t>) Change of Judge.</w:t>
      </w:r>
      <w:r w:rsidRPr="000F261A">
        <w:rPr>
          <w:rFonts w:ascii="Times New Roman" w:eastAsia="Times New Roman" w:hAnsi="Times New Roman" w:cs="Times New Roman"/>
          <w:sz w:val="24"/>
          <w:lang w:bidi="en-US"/>
        </w:rPr>
        <w:t xml:space="preserve"> The provisions of CRLJ 40(f) apply. </w:t>
      </w:r>
      <w:bookmarkStart w:id="0" w:name="_GoBack"/>
      <w:bookmarkEnd w:id="0"/>
    </w:p>
    <w:sectPr w:rsidR="00FA4FAD" w:rsidRPr="000F2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F01574"/>
    <w:multiLevelType w:val="hybridMultilevel"/>
    <w:tmpl w:val="689C87A4"/>
    <w:lvl w:ilvl="0" w:tplc="14AAFCD4">
      <w:start w:val="2"/>
      <w:numFmt w:val="decimal"/>
      <w:lvlText w:val="(%1)"/>
      <w:lvlJc w:val="left"/>
      <w:pPr>
        <w:ind w:left="100" w:hanging="339"/>
      </w:pPr>
      <w:rPr>
        <w:rFonts w:ascii="Times New Roman" w:eastAsia="Times New Roman" w:hAnsi="Times New Roman" w:cs="Times New Roman" w:hint="default"/>
        <w:w w:val="99"/>
        <w:sz w:val="24"/>
        <w:szCs w:val="24"/>
        <w:lang w:val="en-US" w:eastAsia="en-US" w:bidi="en-US"/>
      </w:rPr>
    </w:lvl>
    <w:lvl w:ilvl="1" w:tplc="E7BA69EA">
      <w:start w:val="1"/>
      <w:numFmt w:val="decimal"/>
      <w:lvlText w:val="(%2)"/>
      <w:lvlJc w:val="left"/>
      <w:pPr>
        <w:ind w:left="100" w:hanging="339"/>
      </w:pPr>
      <w:rPr>
        <w:rFonts w:ascii="Times New Roman" w:eastAsia="Times New Roman" w:hAnsi="Times New Roman" w:cs="Times New Roman" w:hint="default"/>
        <w:w w:val="99"/>
        <w:sz w:val="24"/>
        <w:szCs w:val="24"/>
        <w:lang w:val="en-US" w:eastAsia="en-US" w:bidi="en-US"/>
      </w:rPr>
    </w:lvl>
    <w:lvl w:ilvl="2" w:tplc="BF8A88B4">
      <w:numFmt w:val="bullet"/>
      <w:lvlText w:val="•"/>
      <w:lvlJc w:val="left"/>
      <w:pPr>
        <w:ind w:left="1988" w:hanging="339"/>
      </w:pPr>
      <w:rPr>
        <w:rFonts w:hint="default"/>
        <w:lang w:val="en-US" w:eastAsia="en-US" w:bidi="en-US"/>
      </w:rPr>
    </w:lvl>
    <w:lvl w:ilvl="3" w:tplc="CFF4768C">
      <w:numFmt w:val="bullet"/>
      <w:lvlText w:val="•"/>
      <w:lvlJc w:val="left"/>
      <w:pPr>
        <w:ind w:left="2932" w:hanging="339"/>
      </w:pPr>
      <w:rPr>
        <w:rFonts w:hint="default"/>
        <w:lang w:val="en-US" w:eastAsia="en-US" w:bidi="en-US"/>
      </w:rPr>
    </w:lvl>
    <w:lvl w:ilvl="4" w:tplc="71B46230">
      <w:numFmt w:val="bullet"/>
      <w:lvlText w:val="•"/>
      <w:lvlJc w:val="left"/>
      <w:pPr>
        <w:ind w:left="3876" w:hanging="339"/>
      </w:pPr>
      <w:rPr>
        <w:rFonts w:hint="default"/>
        <w:lang w:val="en-US" w:eastAsia="en-US" w:bidi="en-US"/>
      </w:rPr>
    </w:lvl>
    <w:lvl w:ilvl="5" w:tplc="475AB68E">
      <w:numFmt w:val="bullet"/>
      <w:lvlText w:val="•"/>
      <w:lvlJc w:val="left"/>
      <w:pPr>
        <w:ind w:left="4820" w:hanging="339"/>
      </w:pPr>
      <w:rPr>
        <w:rFonts w:hint="default"/>
        <w:lang w:val="en-US" w:eastAsia="en-US" w:bidi="en-US"/>
      </w:rPr>
    </w:lvl>
    <w:lvl w:ilvl="6" w:tplc="15CEF9CE">
      <w:numFmt w:val="bullet"/>
      <w:lvlText w:val="•"/>
      <w:lvlJc w:val="left"/>
      <w:pPr>
        <w:ind w:left="5764" w:hanging="339"/>
      </w:pPr>
      <w:rPr>
        <w:rFonts w:hint="default"/>
        <w:lang w:val="en-US" w:eastAsia="en-US" w:bidi="en-US"/>
      </w:rPr>
    </w:lvl>
    <w:lvl w:ilvl="7" w:tplc="011A9250">
      <w:numFmt w:val="bullet"/>
      <w:lvlText w:val="•"/>
      <w:lvlJc w:val="left"/>
      <w:pPr>
        <w:ind w:left="6708" w:hanging="339"/>
      </w:pPr>
      <w:rPr>
        <w:rFonts w:hint="default"/>
        <w:lang w:val="en-US" w:eastAsia="en-US" w:bidi="en-US"/>
      </w:rPr>
    </w:lvl>
    <w:lvl w:ilvl="8" w:tplc="71181DF4">
      <w:numFmt w:val="bullet"/>
      <w:lvlText w:val="•"/>
      <w:lvlJc w:val="left"/>
      <w:pPr>
        <w:ind w:left="7652" w:hanging="339"/>
      </w:pPr>
      <w:rPr>
        <w:rFonts w:hint="default"/>
        <w:lang w:val="en-US" w:eastAsia="en-US" w:bidi="en-US"/>
      </w:rPr>
    </w:lvl>
  </w:abstractNum>
  <w:abstractNum w:abstractNumId="1" w15:restartNumberingAfterBreak="0">
    <w:nsid w:val="71B86CAD"/>
    <w:multiLevelType w:val="hybridMultilevel"/>
    <w:tmpl w:val="82627EF2"/>
    <w:lvl w:ilvl="0" w:tplc="603C3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AD"/>
    <w:rsid w:val="00307B23"/>
    <w:rsid w:val="00671BAA"/>
    <w:rsid w:val="00B5716A"/>
    <w:rsid w:val="00FA4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64D95-FDB1-4F1A-AD90-D8A85190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dc:description/>
  <cp:lastModifiedBy>Hummel, Leslie</cp:lastModifiedBy>
  <cp:revision>3</cp:revision>
  <dcterms:created xsi:type="dcterms:W3CDTF">2022-05-04T22:10:00Z</dcterms:created>
  <dcterms:modified xsi:type="dcterms:W3CDTF">2022-05-11T22:29:00Z</dcterms:modified>
</cp:coreProperties>
</file>